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4AD95"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2441F3E" w14:textId="0E4A81C1" w:rsidR="003E03B8" w:rsidRPr="008178B0" w:rsidRDefault="008C469B" w:rsidP="003E03B8">
      <w:r>
        <w:rPr>
          <w:b/>
        </w:rPr>
        <w:t>TO:</w:t>
      </w:r>
      <w:r>
        <w:rPr>
          <w:b/>
        </w:rPr>
        <w:tab/>
      </w:r>
      <w:r>
        <w:rPr>
          <w:b/>
        </w:rPr>
        <w:tab/>
      </w:r>
      <w:r w:rsidR="004D26A6" w:rsidRPr="008178B0">
        <w:t>Kevin Bartz</w:t>
      </w:r>
      <w:r w:rsidR="003E03B8" w:rsidRPr="008178B0">
        <w:t>, Attorney</w:t>
      </w:r>
    </w:p>
    <w:p w14:paraId="3A6F7FF1" w14:textId="77777777" w:rsidR="003E03B8" w:rsidRPr="008178B0" w:rsidRDefault="003E03B8" w:rsidP="003E03B8">
      <w:pPr>
        <w:ind w:left="1440"/>
      </w:pPr>
      <w:r w:rsidRPr="008178B0">
        <w:t>Legal Division</w:t>
      </w:r>
    </w:p>
    <w:p w14:paraId="628C021C" w14:textId="77777777" w:rsidR="008C469B" w:rsidRPr="008178B0" w:rsidRDefault="008C469B" w:rsidP="008C469B">
      <w:pPr>
        <w:tabs>
          <w:tab w:val="left" w:pos="1170"/>
        </w:tabs>
      </w:pPr>
      <w:r w:rsidRPr="008178B0">
        <w:tab/>
      </w:r>
      <w:r w:rsidRPr="008178B0">
        <w:tab/>
      </w:r>
    </w:p>
    <w:p w14:paraId="3039E9E7" w14:textId="3BD593A4" w:rsidR="003E03B8" w:rsidRPr="008178B0" w:rsidRDefault="008C469B" w:rsidP="003E03B8">
      <w:r w:rsidRPr="008178B0">
        <w:rPr>
          <w:b/>
        </w:rPr>
        <w:t>FROM:</w:t>
      </w:r>
      <w:r w:rsidRPr="008178B0">
        <w:rPr>
          <w:b/>
        </w:rPr>
        <w:tab/>
      </w:r>
      <w:r w:rsidR="004D26A6" w:rsidRPr="008178B0">
        <w:t>Jolie Mathis</w:t>
      </w:r>
      <w:r w:rsidR="003E03B8" w:rsidRPr="008178B0">
        <w:t xml:space="preserve">, </w:t>
      </w:r>
      <w:r w:rsidR="004D26A6" w:rsidRPr="008178B0">
        <w:t>Utility Engineering Specialist</w:t>
      </w:r>
    </w:p>
    <w:p w14:paraId="38CF14D1" w14:textId="77777777" w:rsidR="003E03B8" w:rsidRPr="008178B0" w:rsidRDefault="003E03B8" w:rsidP="003E03B8">
      <w:pPr>
        <w:ind w:left="1440"/>
      </w:pPr>
      <w:r w:rsidRPr="008178B0">
        <w:t>Infrastructure Division</w:t>
      </w:r>
    </w:p>
    <w:p w14:paraId="7B5E5DDB" w14:textId="74DB47F1" w:rsidR="008C469B" w:rsidRPr="008178B0" w:rsidRDefault="008C469B" w:rsidP="008C469B">
      <w:pPr>
        <w:tabs>
          <w:tab w:val="left" w:pos="1170"/>
        </w:tabs>
        <w:spacing w:before="240"/>
      </w:pPr>
      <w:r w:rsidRPr="008178B0">
        <w:rPr>
          <w:b/>
        </w:rPr>
        <w:t>DATE:</w:t>
      </w:r>
      <w:r w:rsidRPr="008178B0">
        <w:rPr>
          <w:b/>
        </w:rPr>
        <w:tab/>
      </w:r>
      <w:r w:rsidRPr="008178B0">
        <w:rPr>
          <w:b/>
        </w:rPr>
        <w:tab/>
      </w:r>
      <w:r w:rsidR="007275F1">
        <w:rPr>
          <w:bCs/>
        </w:rPr>
        <w:t>August 2</w:t>
      </w:r>
      <w:r w:rsidR="005863D2">
        <w:rPr>
          <w:bCs/>
        </w:rPr>
        <w:t>7</w:t>
      </w:r>
      <w:r w:rsidR="007275F1">
        <w:rPr>
          <w:bCs/>
        </w:rPr>
        <w:t>, 2021</w:t>
      </w:r>
      <w:r w:rsidR="004D26A6" w:rsidRPr="008178B0">
        <w:rPr>
          <w:bCs/>
        </w:rPr>
        <w:t>,</w:t>
      </w:r>
    </w:p>
    <w:p w14:paraId="6E4382C8" w14:textId="77777777" w:rsidR="0028111B" w:rsidRPr="008178B0" w:rsidRDefault="0028111B" w:rsidP="008C469B">
      <w:pPr>
        <w:tabs>
          <w:tab w:val="left" w:pos="1170"/>
        </w:tabs>
        <w:spacing w:before="240"/>
      </w:pPr>
    </w:p>
    <w:p w14:paraId="2EFD25F9" w14:textId="45D1DCC1" w:rsidR="008C469B" w:rsidRPr="008178B0" w:rsidRDefault="008C469B" w:rsidP="003E03B8">
      <w:pPr>
        <w:ind w:left="1440" w:hanging="1440"/>
        <w:rPr>
          <w:b/>
          <w:i/>
          <w:szCs w:val="24"/>
        </w:rPr>
      </w:pPr>
      <w:r w:rsidRPr="008178B0">
        <w:rPr>
          <w:b/>
        </w:rPr>
        <w:t>RE:</w:t>
      </w:r>
      <w:r w:rsidRPr="008178B0">
        <w:rPr>
          <w:b/>
        </w:rPr>
        <w:tab/>
      </w:r>
      <w:r w:rsidR="003E03B8" w:rsidRPr="008178B0">
        <w:rPr>
          <w:bCs/>
        </w:rPr>
        <w:t xml:space="preserve">Docket No. </w:t>
      </w:r>
      <w:r w:rsidR="004D26A6" w:rsidRPr="008178B0">
        <w:rPr>
          <w:bCs/>
        </w:rPr>
        <w:t>51870</w:t>
      </w:r>
      <w:r w:rsidR="003E03B8" w:rsidRPr="008178B0">
        <w:t xml:space="preserve"> – </w:t>
      </w:r>
      <w:r w:rsidR="003E03B8" w:rsidRPr="008178B0">
        <w:rPr>
          <w:i/>
        </w:rPr>
        <w:t>Application of</w:t>
      </w:r>
      <w:r w:rsidR="003E03B8" w:rsidRPr="008178B0">
        <w:rPr>
          <w:i/>
          <w:iCs/>
        </w:rPr>
        <w:t xml:space="preserve"> </w:t>
      </w:r>
      <w:r w:rsidR="004D26A6" w:rsidRPr="008178B0">
        <w:rPr>
          <w:i/>
          <w:iCs/>
        </w:rPr>
        <w:t>Forest Glen Utility Company</w:t>
      </w:r>
      <w:r w:rsidR="003E03B8" w:rsidRPr="008178B0">
        <w:rPr>
          <w:i/>
          <w:iCs/>
        </w:rPr>
        <w:t xml:space="preserve"> to </w:t>
      </w:r>
      <w:r w:rsidR="003E03B8" w:rsidRPr="008178B0">
        <w:rPr>
          <w:i/>
        </w:rPr>
        <w:t xml:space="preserve">Amend its </w:t>
      </w:r>
      <w:r w:rsidR="000207E3">
        <w:rPr>
          <w:i/>
        </w:rPr>
        <w:t xml:space="preserve">Sewer </w:t>
      </w:r>
      <w:r w:rsidR="003E03B8" w:rsidRPr="008178B0">
        <w:rPr>
          <w:i/>
        </w:rPr>
        <w:t xml:space="preserve">Certificate of Convenience and Necessity in </w:t>
      </w:r>
      <w:bookmarkStart w:id="0" w:name="_Hlk51224607"/>
      <w:r w:rsidR="001D1128" w:rsidRPr="008178B0">
        <w:rPr>
          <w:i/>
          <w:iCs/>
        </w:rPr>
        <w:t>Medina</w:t>
      </w:r>
      <w:r w:rsidR="003E03B8" w:rsidRPr="008178B0">
        <w:rPr>
          <w:i/>
        </w:rPr>
        <w:t xml:space="preserve"> </w:t>
      </w:r>
      <w:bookmarkEnd w:id="0"/>
      <w:r w:rsidR="003E03B8" w:rsidRPr="008178B0">
        <w:rPr>
          <w:i/>
        </w:rPr>
        <w:t xml:space="preserve">County </w:t>
      </w:r>
    </w:p>
    <w:p w14:paraId="40A689EA"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24238EC" wp14:editId="218E97E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7DB6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005A249" w14:textId="77777777" w:rsidR="008C469B" w:rsidRDefault="008C469B" w:rsidP="008C469B">
      <w:pPr>
        <w:rPr>
          <w:strike/>
        </w:rPr>
      </w:pPr>
    </w:p>
    <w:p w14:paraId="167ADD87" w14:textId="77777777" w:rsidR="007275F1" w:rsidRPr="007275F1" w:rsidRDefault="007275F1" w:rsidP="007275F1">
      <w:pPr>
        <w:rPr>
          <w:strike/>
        </w:rPr>
      </w:pPr>
    </w:p>
    <w:p w14:paraId="029147A2" w14:textId="77777777" w:rsidR="007275F1" w:rsidRPr="007275F1" w:rsidRDefault="007275F1" w:rsidP="007275F1">
      <w:pPr>
        <w:numPr>
          <w:ilvl w:val="0"/>
          <w:numId w:val="5"/>
        </w:numPr>
        <w:spacing w:after="120"/>
        <w:ind w:left="360"/>
        <w:contextualSpacing/>
        <w:jc w:val="left"/>
        <w:rPr>
          <w:rFonts w:eastAsiaTheme="minorHAnsi" w:cstheme="minorBidi"/>
          <w:b/>
          <w:szCs w:val="24"/>
          <w:u w:val="single"/>
        </w:rPr>
      </w:pPr>
      <w:r w:rsidRPr="007275F1">
        <w:rPr>
          <w:rFonts w:eastAsiaTheme="minorHAnsi" w:cstheme="minorBidi"/>
          <w:b/>
          <w:szCs w:val="24"/>
          <w:u w:val="single"/>
        </w:rPr>
        <w:t>Application</w:t>
      </w:r>
    </w:p>
    <w:p w14:paraId="6BE46BA1" w14:textId="55C8B767" w:rsidR="007275F1" w:rsidRDefault="007275F1" w:rsidP="007275F1"/>
    <w:p w14:paraId="69ADC22D" w14:textId="5B9D59E2" w:rsidR="007275F1" w:rsidRDefault="007275F1" w:rsidP="007275F1">
      <w:r w:rsidRPr="008178B0">
        <w:t>On March 4, 2021, Forest Glen Utility Company (Forest Glen) filed with the Public Utility Commission of Texas (</w:t>
      </w:r>
      <w:r w:rsidRPr="008178B0">
        <w:rPr>
          <w:bCs/>
        </w:rPr>
        <w:t xml:space="preserve">Commission) an application to amend </w:t>
      </w:r>
      <w:r w:rsidRPr="008178B0">
        <w:t xml:space="preserve">its sewer </w:t>
      </w:r>
      <w:r w:rsidR="002B45E8">
        <w:t>certificate of convenience and necessity (</w:t>
      </w:r>
      <w:r w:rsidRPr="008178B0">
        <w:t>CCN</w:t>
      </w:r>
      <w:r w:rsidR="002B45E8">
        <w:t>)</w:t>
      </w:r>
      <w:r w:rsidRPr="008178B0">
        <w:t xml:space="preserve"> No. 21070 in Medina County, Texas under Texas Water Code (TWC) §§ 13.242 to 13.250 and 16 Texas Administrative Code </w:t>
      </w:r>
      <w:r>
        <w:t xml:space="preserve">(TAC) </w:t>
      </w:r>
      <w:r w:rsidRPr="00F059A9">
        <w:t>§§ 24.225 to 24.237.</w:t>
      </w:r>
      <w:r>
        <w:t xml:space="preserve">  </w:t>
      </w:r>
    </w:p>
    <w:p w14:paraId="1A75BF30" w14:textId="1EDCB6DD" w:rsidR="007275F1" w:rsidRDefault="007275F1" w:rsidP="007275F1"/>
    <w:p w14:paraId="6B8BBC6E" w14:textId="77777777" w:rsidR="003F7C02" w:rsidRDefault="003F7C02" w:rsidP="003F7C02">
      <w:r w:rsidRPr="00262A8E">
        <w:t xml:space="preserve">The requested area includes approximately </w:t>
      </w:r>
      <w:r w:rsidRPr="009C6405">
        <w:rPr>
          <w:u w:val="single"/>
        </w:rPr>
        <w:t>185</w:t>
      </w:r>
      <w:r>
        <w:t xml:space="preserve"> </w:t>
      </w:r>
      <w:r w:rsidRPr="00262A8E">
        <w:t>acres</w:t>
      </w:r>
      <w:r>
        <w:t xml:space="preserve"> of uncertificated area.</w:t>
      </w:r>
    </w:p>
    <w:p w14:paraId="6AC8A7CB" w14:textId="77777777" w:rsidR="003F7C02" w:rsidRDefault="003F7C02" w:rsidP="003F7C02"/>
    <w:p w14:paraId="1460117B" w14:textId="71271C9D" w:rsidR="003F7C02" w:rsidRPr="007275F1" w:rsidRDefault="003F7C02" w:rsidP="003F7C02">
      <w:r>
        <w:t xml:space="preserve">The application </w:t>
      </w:r>
      <w:r w:rsidR="008F3B57">
        <w:t>proposes</w:t>
      </w:r>
      <w:r>
        <w:t xml:space="preserve"> the addition of approximately </w:t>
      </w:r>
      <w:r w:rsidRPr="009C6405">
        <w:rPr>
          <w:u w:val="single"/>
        </w:rPr>
        <w:t>185</w:t>
      </w:r>
      <w:r>
        <w:t xml:space="preserve"> acres to CCN No. 21070</w:t>
      </w:r>
    </w:p>
    <w:p w14:paraId="704B3473" w14:textId="77777777" w:rsidR="007275F1" w:rsidRPr="007275F1" w:rsidRDefault="007275F1" w:rsidP="007275F1">
      <w:pPr>
        <w:rPr>
          <w:color w:val="222222"/>
          <w:shd w:val="clear" w:color="auto" w:fill="FFFFFF"/>
        </w:rPr>
      </w:pPr>
    </w:p>
    <w:p w14:paraId="102813B2" w14:textId="77777777" w:rsidR="007275F1" w:rsidRPr="007275F1" w:rsidRDefault="007275F1" w:rsidP="007275F1">
      <w:pPr>
        <w:numPr>
          <w:ilvl w:val="0"/>
          <w:numId w:val="5"/>
        </w:numPr>
        <w:spacing w:after="120"/>
        <w:ind w:left="360"/>
        <w:contextualSpacing/>
        <w:jc w:val="left"/>
        <w:rPr>
          <w:rFonts w:eastAsiaTheme="minorHAnsi" w:cstheme="minorBidi"/>
          <w:b/>
          <w:szCs w:val="24"/>
          <w:u w:val="single"/>
        </w:rPr>
      </w:pPr>
      <w:r w:rsidRPr="007275F1">
        <w:rPr>
          <w:rFonts w:eastAsiaTheme="minorHAnsi" w:cstheme="minorBidi"/>
          <w:b/>
          <w:szCs w:val="24"/>
          <w:u w:val="single"/>
        </w:rPr>
        <w:t>Notice</w:t>
      </w:r>
    </w:p>
    <w:p w14:paraId="6C884723" w14:textId="43FA5326" w:rsidR="007275F1" w:rsidRPr="007275F1" w:rsidRDefault="007275F1" w:rsidP="007275F1">
      <w:r w:rsidRPr="007275F1">
        <w:t xml:space="preserve">The deadline to intervene was </w:t>
      </w:r>
      <w:r w:rsidR="00EC6BCF" w:rsidRPr="0010057E">
        <w:t>June 1, 2021</w:t>
      </w:r>
      <w:r w:rsidR="00FC729F" w:rsidRPr="0010057E">
        <w:t>, and</w:t>
      </w:r>
      <w:r w:rsidRPr="0010057E">
        <w:t xml:space="preserve"> </w:t>
      </w:r>
      <w:r w:rsidRPr="007275F1">
        <w:t>there were no</w:t>
      </w:r>
      <w:r w:rsidR="00FC729F">
        <w:t xml:space="preserve"> </w:t>
      </w:r>
      <w:r w:rsidRPr="007275F1">
        <w:t>opt-out requests received</w:t>
      </w:r>
      <w:r w:rsidR="002B45E8">
        <w:t xml:space="preserve"> for property located within the requested area</w:t>
      </w:r>
      <w:r w:rsidRPr="007275F1">
        <w:t>.</w:t>
      </w:r>
      <w:r w:rsidR="00FC729F">
        <w:t xml:space="preserve">  </w:t>
      </w:r>
      <w:r w:rsidR="008F3B57">
        <w:t>T</w:t>
      </w:r>
      <w:r w:rsidR="00FC729F">
        <w:t>here were 85 motions to intervene</w:t>
      </w:r>
      <w:r w:rsidR="006E5FBD">
        <w:t>.</w:t>
      </w:r>
      <w:r w:rsidR="008F3B57">
        <w:t xml:space="preserve"> </w:t>
      </w:r>
      <w:r w:rsidR="006E5FBD">
        <w:t>H</w:t>
      </w:r>
      <w:r w:rsidR="008F3B57">
        <w:t xml:space="preserve">owever, </w:t>
      </w:r>
      <w:r w:rsidR="00FC729F">
        <w:t>Order No. 3 denied th</w:t>
      </w:r>
      <w:r w:rsidR="006E5FBD">
        <w:t>e</w:t>
      </w:r>
      <w:r w:rsidR="00FC729F">
        <w:t xml:space="preserve"> requests </w:t>
      </w:r>
      <w:r w:rsidR="006E5FBD">
        <w:t xml:space="preserve">to intervene </w:t>
      </w:r>
      <w:r w:rsidR="008F3B57">
        <w:t xml:space="preserve">because the requests came from </w:t>
      </w:r>
      <w:r w:rsidR="002B45E8">
        <w:t xml:space="preserve">existing </w:t>
      </w:r>
      <w:r w:rsidR="008F3B57">
        <w:t xml:space="preserve">customers that do not reside in the </w:t>
      </w:r>
      <w:r w:rsidR="002B45E8">
        <w:t xml:space="preserve">new </w:t>
      </w:r>
      <w:r w:rsidR="003958DF">
        <w:t>development that Forest Glen is requesting to add to its</w:t>
      </w:r>
      <w:r w:rsidR="00FC729F">
        <w:t xml:space="preserve"> </w:t>
      </w:r>
      <w:r w:rsidR="002B45E8">
        <w:t xml:space="preserve">service </w:t>
      </w:r>
      <w:r w:rsidR="00FC729F">
        <w:t>area</w:t>
      </w:r>
      <w:r w:rsidR="003958DF">
        <w:t>.</w:t>
      </w:r>
    </w:p>
    <w:p w14:paraId="431E01C0" w14:textId="77777777" w:rsidR="007275F1" w:rsidRPr="007275F1" w:rsidRDefault="007275F1" w:rsidP="007275F1"/>
    <w:p w14:paraId="7135FC49" w14:textId="77777777" w:rsidR="007275F1" w:rsidRPr="007275F1" w:rsidRDefault="007275F1" w:rsidP="007275F1">
      <w:pPr>
        <w:numPr>
          <w:ilvl w:val="0"/>
          <w:numId w:val="5"/>
        </w:numPr>
        <w:spacing w:after="120"/>
        <w:ind w:left="360"/>
        <w:contextualSpacing/>
        <w:jc w:val="left"/>
        <w:rPr>
          <w:rFonts w:eastAsiaTheme="minorHAnsi" w:cstheme="minorBidi"/>
          <w:b/>
          <w:szCs w:val="24"/>
          <w:u w:val="single"/>
        </w:rPr>
      </w:pPr>
      <w:bookmarkStart w:id="1" w:name="_Hlk22797463"/>
      <w:bookmarkStart w:id="2" w:name="_Hlk22816556"/>
      <w:r w:rsidRPr="007275F1">
        <w:rPr>
          <w:rFonts w:eastAsiaTheme="minorHAnsi" w:cstheme="minorBidi"/>
          <w:b/>
          <w:szCs w:val="24"/>
          <w:u w:val="single"/>
        </w:rPr>
        <w:t>Factors Considered</w:t>
      </w:r>
    </w:p>
    <w:p w14:paraId="3F1C7F0C" w14:textId="667EB86F" w:rsidR="007275F1" w:rsidRDefault="007275F1" w:rsidP="007275F1">
      <w:pPr>
        <w:rPr>
          <w:rFonts w:eastAsiaTheme="minorHAnsi"/>
          <w:szCs w:val="24"/>
        </w:rPr>
      </w:pPr>
      <w:r w:rsidRPr="007275F1">
        <w:rPr>
          <w:rFonts w:eastAsiaTheme="minorHAnsi"/>
          <w:szCs w:val="24"/>
        </w:rPr>
        <w:t>Under TWC §§</w:t>
      </w:r>
      <w:r w:rsidRPr="007275F1">
        <w:rPr>
          <w:rFonts w:eastAsiaTheme="minorHAnsi" w:cstheme="minorBidi"/>
          <w:szCs w:val="24"/>
        </w:rPr>
        <w:t> </w:t>
      </w:r>
      <w:r w:rsidRPr="007275F1">
        <w:rPr>
          <w:rFonts w:eastAsiaTheme="minorHAnsi"/>
          <w:szCs w:val="24"/>
        </w:rPr>
        <w:t>13.241 and 13.246, and 16 TAC §§</w:t>
      </w:r>
      <w:r w:rsidRPr="007275F1">
        <w:rPr>
          <w:rFonts w:eastAsiaTheme="minorHAnsi" w:cstheme="minorBidi"/>
          <w:szCs w:val="24"/>
        </w:rPr>
        <w:t> </w:t>
      </w:r>
      <w:r w:rsidRPr="007275F1">
        <w:rPr>
          <w:rFonts w:eastAsiaTheme="minorHAnsi" w:cstheme="minorBidi"/>
          <w:bCs/>
          <w:iCs/>
          <w:szCs w:val="24"/>
        </w:rPr>
        <w:t>24.11(e) and</w:t>
      </w:r>
      <w:r w:rsidRPr="007275F1">
        <w:rPr>
          <w:rFonts w:eastAsiaTheme="minorHAnsi"/>
          <w:szCs w:val="24"/>
        </w:rPr>
        <w:t xml:space="preserve"> 24.227, the Commission must consider certain factors when granting or amending a water or sewer CCN. Therefore, the following factors were considered</w:t>
      </w:r>
      <w:bookmarkEnd w:id="1"/>
      <w:r w:rsidRPr="007275F1">
        <w:rPr>
          <w:rFonts w:eastAsiaTheme="minorHAnsi"/>
          <w:szCs w:val="24"/>
        </w:rPr>
        <w:t>.</w:t>
      </w:r>
    </w:p>
    <w:p w14:paraId="267666F9" w14:textId="27592078" w:rsidR="0093377D" w:rsidRDefault="0093377D" w:rsidP="007275F1">
      <w:pPr>
        <w:rPr>
          <w:rFonts w:eastAsiaTheme="minorHAnsi"/>
          <w:szCs w:val="24"/>
        </w:rPr>
      </w:pPr>
    </w:p>
    <w:p w14:paraId="213F7669" w14:textId="77777777" w:rsidR="0093377D" w:rsidRPr="007275F1" w:rsidRDefault="0093377D" w:rsidP="007275F1">
      <w:pPr>
        <w:rPr>
          <w:rFonts w:eastAsiaTheme="minorHAnsi"/>
          <w:szCs w:val="24"/>
        </w:rPr>
      </w:pPr>
    </w:p>
    <w:p w14:paraId="4342B305" w14:textId="77777777" w:rsidR="007275F1" w:rsidRPr="007275F1" w:rsidRDefault="007275F1" w:rsidP="007275F1">
      <w:pPr>
        <w:rPr>
          <w:rFonts w:eastAsiaTheme="minorHAnsi"/>
          <w:b/>
          <w:i/>
          <w:szCs w:val="24"/>
        </w:rPr>
      </w:pPr>
    </w:p>
    <w:bookmarkEnd w:id="2"/>
    <w:p w14:paraId="70DAA17A" w14:textId="77777777" w:rsidR="007275F1" w:rsidRPr="007275F1" w:rsidRDefault="007275F1" w:rsidP="007275F1">
      <w:pPr>
        <w:ind w:left="900" w:hanging="540"/>
        <w:rPr>
          <w:rFonts w:eastAsiaTheme="minorHAnsi"/>
          <w:szCs w:val="24"/>
        </w:rPr>
      </w:pPr>
      <w:r w:rsidRPr="007275F1">
        <w:rPr>
          <w:rFonts w:eastAsiaTheme="minorHAnsi"/>
          <w:bCs/>
          <w:iCs/>
          <w:szCs w:val="24"/>
        </w:rPr>
        <w:lastRenderedPageBreak/>
        <w:t>3.1.</w:t>
      </w:r>
      <w:r w:rsidRPr="007275F1">
        <w:rPr>
          <w:rFonts w:eastAsiaTheme="minorHAnsi"/>
          <w:bCs/>
          <w:iCs/>
          <w:szCs w:val="24"/>
        </w:rPr>
        <w:tab/>
      </w:r>
      <w:r w:rsidRPr="007275F1">
        <w:rPr>
          <w:rFonts w:eastAsiaTheme="minorHAnsi"/>
          <w:b/>
          <w:i/>
          <w:szCs w:val="24"/>
        </w:rPr>
        <w:t>Consideration of the adequacy of service currently provided to the requested area and system compliance (TWC §</w:t>
      </w:r>
      <w:r w:rsidRPr="007275F1">
        <w:rPr>
          <w:rFonts w:eastAsiaTheme="minorHAnsi" w:cstheme="minorBidi"/>
          <w:szCs w:val="24"/>
        </w:rPr>
        <w:t> </w:t>
      </w:r>
      <w:r w:rsidRPr="007275F1">
        <w:rPr>
          <w:rFonts w:eastAsiaTheme="minorHAnsi"/>
          <w:b/>
          <w:i/>
          <w:szCs w:val="24"/>
        </w:rPr>
        <w:t>13.246(c)(1); 16 TAC §</w:t>
      </w:r>
      <w:r w:rsidRPr="007275F1">
        <w:rPr>
          <w:rFonts w:eastAsiaTheme="minorHAnsi" w:cstheme="minorBidi"/>
          <w:szCs w:val="24"/>
        </w:rPr>
        <w:t> </w:t>
      </w:r>
      <w:r w:rsidRPr="007275F1">
        <w:rPr>
          <w:rFonts w:eastAsiaTheme="minorHAnsi"/>
          <w:b/>
          <w:i/>
          <w:szCs w:val="24"/>
        </w:rPr>
        <w:t>24.227(a) and (e)(1)).</w:t>
      </w:r>
      <w:r w:rsidRPr="007275F1">
        <w:rPr>
          <w:rFonts w:eastAsiaTheme="minorHAnsi"/>
          <w:szCs w:val="24"/>
        </w:rPr>
        <w:t xml:space="preserve"> </w:t>
      </w:r>
    </w:p>
    <w:p w14:paraId="0E71BD49" w14:textId="47322A7A" w:rsidR="007275F1" w:rsidRPr="0010057E" w:rsidRDefault="003958DF" w:rsidP="007275F1">
      <w:pPr>
        <w:ind w:left="360"/>
      </w:pPr>
      <w:bookmarkStart w:id="3" w:name="_Hlk80796929"/>
      <w:r w:rsidRPr="0010057E">
        <w:t>Forest Glen</w:t>
      </w:r>
      <w:r w:rsidR="007275F1" w:rsidRPr="0010057E">
        <w:rPr>
          <w:i/>
        </w:rPr>
        <w:t xml:space="preserve"> </w:t>
      </w:r>
      <w:r w:rsidR="007275F1" w:rsidRPr="0010057E">
        <w:t xml:space="preserve">has a Texas Commission on Environmental Quality (TCEQ) approved </w:t>
      </w:r>
      <w:bookmarkStart w:id="4" w:name="_Hlk76646192"/>
      <w:r w:rsidR="007275F1" w:rsidRPr="0010057E">
        <w:t xml:space="preserve">public wastewater treatment plant (WWTP) </w:t>
      </w:r>
      <w:bookmarkEnd w:id="4"/>
      <w:r w:rsidR="007275F1" w:rsidRPr="0010057E">
        <w:t xml:space="preserve">registered as </w:t>
      </w:r>
      <w:r w:rsidR="00C11B98" w:rsidRPr="0010057E">
        <w:t>Potranco Ranch Subdivision WWTP</w:t>
      </w:r>
      <w:r w:rsidR="007275F1" w:rsidRPr="0010057E">
        <w:t>,</w:t>
      </w:r>
      <w:r w:rsidR="00E57787">
        <w:t xml:space="preserve"> </w:t>
      </w:r>
      <w:r w:rsidR="007275F1" w:rsidRPr="0010057E">
        <w:t xml:space="preserve">Wastewater Discharge Permit No. </w:t>
      </w:r>
      <w:r w:rsidR="00C11B98" w:rsidRPr="0010057E">
        <w:t>WQ-15030-001</w:t>
      </w:r>
      <w:r w:rsidR="007275F1" w:rsidRPr="0010057E">
        <w:t xml:space="preserve">.  </w:t>
      </w:r>
      <w:r w:rsidR="00C11B98" w:rsidRPr="0010057E">
        <w:t>Forest Glen</w:t>
      </w:r>
      <w:r w:rsidR="007275F1" w:rsidRPr="0010057E">
        <w:rPr>
          <w:i/>
        </w:rPr>
        <w:t xml:space="preserve"> </w:t>
      </w:r>
      <w:r w:rsidR="007275F1" w:rsidRPr="0010057E">
        <w:t xml:space="preserve">does not have any violations listed in the TCEQ database.  No additional construction is necessary for </w:t>
      </w:r>
      <w:r w:rsidR="00C11B98" w:rsidRPr="0010057E">
        <w:t>Forest Glen</w:t>
      </w:r>
      <w:r w:rsidR="007275F1" w:rsidRPr="0010057E">
        <w:rPr>
          <w:i/>
        </w:rPr>
        <w:t xml:space="preserve"> </w:t>
      </w:r>
      <w:r w:rsidR="007275F1" w:rsidRPr="0010057E">
        <w:t xml:space="preserve">to serve the requested area.  In addition, the Commission’s complaint records, which go back </w:t>
      </w:r>
      <w:r w:rsidR="00C11B98" w:rsidRPr="0010057E">
        <w:t>3 years</w:t>
      </w:r>
      <w:r w:rsidR="007275F1" w:rsidRPr="0010057E">
        <w:t xml:space="preserve">, show no complaints against </w:t>
      </w:r>
      <w:r w:rsidR="00C11B98" w:rsidRPr="0010057E">
        <w:t>Forest Glen</w:t>
      </w:r>
      <w:r w:rsidR="006A26CF">
        <w:t>.</w:t>
      </w:r>
      <w:r w:rsidR="007275F1" w:rsidRPr="0010057E">
        <w:t xml:space="preserve">  </w:t>
      </w:r>
    </w:p>
    <w:bookmarkEnd w:id="3"/>
    <w:p w14:paraId="3C7745A7" w14:textId="77777777" w:rsidR="007275F1" w:rsidRPr="007275F1" w:rsidRDefault="007275F1" w:rsidP="007275F1">
      <w:pPr>
        <w:ind w:left="360"/>
      </w:pPr>
    </w:p>
    <w:p w14:paraId="46B7F0FB" w14:textId="77777777" w:rsidR="007275F1" w:rsidRPr="007275F1" w:rsidRDefault="007275F1" w:rsidP="007275F1">
      <w:pPr>
        <w:ind w:firstLine="360"/>
      </w:pPr>
      <w:r w:rsidRPr="007275F1">
        <w:t>There are no customers in the requested area.</w:t>
      </w:r>
    </w:p>
    <w:p w14:paraId="19A4BACE" w14:textId="77777777" w:rsidR="007275F1" w:rsidRPr="007275F1" w:rsidRDefault="007275F1" w:rsidP="007275F1">
      <w:pPr>
        <w:jc w:val="left"/>
      </w:pPr>
    </w:p>
    <w:p w14:paraId="5F9F40B5" w14:textId="77777777" w:rsidR="007275F1" w:rsidRPr="007275F1" w:rsidRDefault="007275F1" w:rsidP="007275F1">
      <w:pPr>
        <w:tabs>
          <w:tab w:val="left" w:pos="900"/>
        </w:tabs>
        <w:ind w:left="900" w:hanging="540"/>
        <w:contextualSpacing/>
        <w:rPr>
          <w:szCs w:val="24"/>
        </w:rPr>
      </w:pPr>
      <w:r w:rsidRPr="007275F1">
        <w:rPr>
          <w:rFonts w:cs="Baskerville Old Face"/>
          <w:bCs/>
          <w:szCs w:val="24"/>
        </w:rPr>
        <w:t>3.2.</w:t>
      </w:r>
      <w:r w:rsidRPr="007275F1">
        <w:rPr>
          <w:rFonts w:cs="Baskerville Old Face"/>
          <w:bCs/>
          <w:szCs w:val="24"/>
        </w:rPr>
        <w:tab/>
      </w:r>
      <w:r w:rsidRPr="007275F1">
        <w:rPr>
          <w:rFonts w:cs="Baskerville Old Face"/>
          <w:b/>
          <w:i/>
          <w:iCs/>
          <w:szCs w:val="24"/>
        </w:rPr>
        <w:t xml:space="preserve">Consideration of the need for additional service in the requested area (TWC § 13.246(c)(2); </w:t>
      </w:r>
      <w:r w:rsidRPr="007275F1">
        <w:rPr>
          <w:rFonts w:cs="Baskerville Old Face"/>
          <w:b/>
          <w:i/>
          <w:szCs w:val="24"/>
        </w:rPr>
        <w:t>16 TAC §</w:t>
      </w:r>
      <w:r w:rsidRPr="007275F1">
        <w:rPr>
          <w:rFonts w:cs="Baskerville Old Face"/>
          <w:szCs w:val="24"/>
        </w:rPr>
        <w:t> </w:t>
      </w:r>
      <w:r w:rsidRPr="007275F1">
        <w:rPr>
          <w:rFonts w:cs="Baskerville Old Face"/>
          <w:b/>
          <w:i/>
          <w:szCs w:val="24"/>
        </w:rPr>
        <w:t>24.227(e)(2)).</w:t>
      </w:r>
    </w:p>
    <w:p w14:paraId="53943F80" w14:textId="02DCBDE9" w:rsidR="002A3395" w:rsidRDefault="002A3395" w:rsidP="007275F1">
      <w:pPr>
        <w:ind w:left="360"/>
        <w:rPr>
          <w:szCs w:val="24"/>
        </w:rPr>
      </w:pPr>
      <w:r>
        <w:t xml:space="preserve">The expansion of the CCN area will facilitate </w:t>
      </w:r>
      <w:r w:rsidR="002B45E8">
        <w:t xml:space="preserve">the provision of </w:t>
      </w:r>
      <w:r>
        <w:t xml:space="preserve">sewer service to 388 new connections on 185 </w:t>
      </w:r>
      <w:r w:rsidR="00E57787">
        <w:t>additional</w:t>
      </w:r>
      <w:r>
        <w:t xml:space="preserve"> acres in Potranco Oaks, Potranco Garden</w:t>
      </w:r>
      <w:r w:rsidR="00E57787">
        <w:t>,</w:t>
      </w:r>
      <w:r>
        <w:t xml:space="preserve"> and </w:t>
      </w:r>
      <w:r w:rsidR="00E57787">
        <w:t xml:space="preserve">a </w:t>
      </w:r>
      <w:r>
        <w:t xml:space="preserve">future residential development associated with the Potranco Ranch Subdivision. </w:t>
      </w:r>
    </w:p>
    <w:p w14:paraId="5185E43F" w14:textId="77777777" w:rsidR="007275F1" w:rsidRPr="007275F1" w:rsidRDefault="007275F1" w:rsidP="007275F1">
      <w:pPr>
        <w:contextualSpacing/>
        <w:rPr>
          <w:b/>
          <w:i/>
          <w:iCs/>
          <w:szCs w:val="24"/>
        </w:rPr>
      </w:pPr>
    </w:p>
    <w:p w14:paraId="18922E04" w14:textId="77777777" w:rsidR="007275F1" w:rsidRPr="007275F1" w:rsidRDefault="007275F1" w:rsidP="007275F1">
      <w:pPr>
        <w:ind w:left="900" w:hanging="540"/>
        <w:contextualSpacing/>
        <w:rPr>
          <w:iCs/>
          <w:szCs w:val="24"/>
        </w:rPr>
      </w:pPr>
      <w:r w:rsidRPr="007275F1">
        <w:rPr>
          <w:bCs/>
          <w:szCs w:val="24"/>
        </w:rPr>
        <w:t>3.3.</w:t>
      </w:r>
      <w:r w:rsidRPr="007275F1">
        <w:rPr>
          <w:bCs/>
          <w:szCs w:val="24"/>
        </w:rPr>
        <w:tab/>
      </w:r>
      <w:r w:rsidRPr="007275F1">
        <w:rPr>
          <w:b/>
          <w:i/>
          <w:iCs/>
          <w:szCs w:val="24"/>
        </w:rPr>
        <w:t xml:space="preserve">Consideration of the effect of granting an amendment on the recipient of the certificate or amendment, on the landowners in the area, and on any other retail public utility of the same kind already servicing the proximate area (TWC §§ 13.241(b) and 13.246(c)(3), </w:t>
      </w:r>
      <w:r w:rsidRPr="007275F1">
        <w:rPr>
          <w:b/>
          <w:i/>
          <w:szCs w:val="24"/>
        </w:rPr>
        <w:t>16 TAC §</w:t>
      </w:r>
      <w:r w:rsidRPr="007275F1">
        <w:rPr>
          <w:rFonts w:cs="Baskerville Old Face"/>
          <w:szCs w:val="24"/>
        </w:rPr>
        <w:t> </w:t>
      </w:r>
      <w:r w:rsidRPr="007275F1">
        <w:rPr>
          <w:b/>
          <w:i/>
          <w:szCs w:val="24"/>
        </w:rPr>
        <w:t>24.227(e)(3))</w:t>
      </w:r>
      <w:r w:rsidRPr="007275F1">
        <w:rPr>
          <w:b/>
          <w:i/>
          <w:iCs/>
          <w:szCs w:val="24"/>
        </w:rPr>
        <w:t>.</w:t>
      </w:r>
      <w:r w:rsidRPr="007275F1">
        <w:rPr>
          <w:iCs/>
          <w:szCs w:val="24"/>
        </w:rPr>
        <w:t xml:space="preserve">  </w:t>
      </w:r>
    </w:p>
    <w:p w14:paraId="3AFBFCDC" w14:textId="7D329AA0" w:rsidR="007275F1" w:rsidRPr="0010057E" w:rsidRDefault="00F55493" w:rsidP="007275F1">
      <w:pPr>
        <w:tabs>
          <w:tab w:val="left" w:pos="360"/>
        </w:tabs>
        <w:spacing w:before="-1" w:after="-1"/>
        <w:ind w:left="360"/>
        <w:rPr>
          <w:rFonts w:eastAsiaTheme="minorHAnsi"/>
          <w:szCs w:val="24"/>
        </w:rPr>
      </w:pPr>
      <w:r w:rsidRPr="0010057E">
        <w:rPr>
          <w:rFonts w:eastAsiaTheme="minorHAnsi"/>
          <w:szCs w:val="24"/>
        </w:rPr>
        <w:t>Forest Glen</w:t>
      </w:r>
      <w:r w:rsidR="007275F1" w:rsidRPr="0010057E">
        <w:rPr>
          <w:rFonts w:ascii="Comic Sans MS" w:eastAsiaTheme="minorHAnsi" w:hAnsi="Comic Sans MS" w:cstheme="minorBidi"/>
          <w:i/>
          <w:sz w:val="20"/>
        </w:rPr>
        <w:t xml:space="preserve"> </w:t>
      </w:r>
      <w:r w:rsidR="007275F1" w:rsidRPr="0010057E">
        <w:rPr>
          <w:rFonts w:eastAsiaTheme="minorHAnsi"/>
          <w:szCs w:val="24"/>
        </w:rPr>
        <w:t xml:space="preserve">will be the certificated entity for the requested area and will be required to provide adequate and continuous service to the requested area. </w:t>
      </w:r>
    </w:p>
    <w:p w14:paraId="7020609B" w14:textId="77777777" w:rsidR="007275F1" w:rsidRPr="0010057E" w:rsidRDefault="007275F1" w:rsidP="007275F1">
      <w:pPr>
        <w:tabs>
          <w:tab w:val="left" w:pos="360"/>
        </w:tabs>
        <w:spacing w:before="-1" w:after="-1"/>
        <w:ind w:left="360"/>
        <w:rPr>
          <w:rFonts w:eastAsiaTheme="minorHAnsi"/>
          <w:szCs w:val="24"/>
        </w:rPr>
      </w:pPr>
    </w:p>
    <w:p w14:paraId="25270E99" w14:textId="62F92C20" w:rsidR="007275F1" w:rsidRPr="0010057E" w:rsidRDefault="007275F1" w:rsidP="007275F1">
      <w:pPr>
        <w:tabs>
          <w:tab w:val="left" w:pos="360"/>
        </w:tabs>
        <w:spacing w:before="-1" w:after="-1"/>
        <w:ind w:left="360"/>
        <w:rPr>
          <w:rFonts w:ascii="Comic Sans MS" w:eastAsiaTheme="minorHAnsi" w:hAnsi="Comic Sans MS"/>
          <w:sz w:val="20"/>
        </w:rPr>
      </w:pPr>
      <w:r w:rsidRPr="0010057E">
        <w:rPr>
          <w:rFonts w:eastAsiaTheme="minorHAnsi"/>
          <w:szCs w:val="24"/>
        </w:rPr>
        <w:t>The landowners in the area will have a sewer provider available when they need to request sewer service.</w:t>
      </w:r>
      <w:r w:rsidRPr="0010057E">
        <w:rPr>
          <w:rFonts w:ascii="Comic Sans MS" w:eastAsiaTheme="minorHAnsi" w:hAnsi="Comic Sans MS"/>
          <w:sz w:val="20"/>
        </w:rPr>
        <w:t xml:space="preserve"> </w:t>
      </w:r>
    </w:p>
    <w:p w14:paraId="6667D9D3" w14:textId="77777777" w:rsidR="007275F1" w:rsidRPr="0010057E" w:rsidRDefault="007275F1" w:rsidP="007275F1">
      <w:pPr>
        <w:contextualSpacing/>
        <w:rPr>
          <w:szCs w:val="24"/>
        </w:rPr>
      </w:pPr>
    </w:p>
    <w:p w14:paraId="4C116DE7" w14:textId="78F01A11" w:rsidR="00F55493" w:rsidRDefault="00F55493" w:rsidP="007275F1">
      <w:pPr>
        <w:ind w:left="360"/>
        <w:contextualSpacing/>
      </w:pPr>
      <w:bookmarkStart w:id="5" w:name="_Hlk80797124"/>
      <w:r>
        <w:t xml:space="preserve">No other retail public utility is </w:t>
      </w:r>
      <w:r w:rsidR="002B45E8">
        <w:t xml:space="preserve">located </w:t>
      </w:r>
      <w:r>
        <w:t xml:space="preserve">within 1 mile of the development. The City of Castroville is approximately 6 miles from the development and lacks capacity to serve. The San Antonio Water System has facilities in Bexar County 1.35 miles from the site; however, SAWS will not serve in Medina County and previously declined requests for service when Forest Glen requested initial authorization. </w:t>
      </w:r>
    </w:p>
    <w:bookmarkEnd w:id="5"/>
    <w:p w14:paraId="0E3A47EC" w14:textId="7157ED06" w:rsidR="007275F1" w:rsidRPr="007275F1" w:rsidRDefault="007275F1" w:rsidP="007275F1">
      <w:pPr>
        <w:contextualSpacing/>
        <w:rPr>
          <w:color w:val="000000" w:themeColor="text1"/>
          <w:szCs w:val="24"/>
        </w:rPr>
      </w:pPr>
    </w:p>
    <w:p w14:paraId="6CE5E4F9" w14:textId="77777777" w:rsidR="007275F1" w:rsidRPr="007275F1" w:rsidRDefault="007275F1" w:rsidP="007275F1">
      <w:pPr>
        <w:ind w:left="900" w:hanging="540"/>
        <w:rPr>
          <w:b/>
          <w:i/>
          <w:iCs/>
        </w:rPr>
      </w:pPr>
      <w:r w:rsidRPr="007275F1">
        <w:rPr>
          <w:bCs/>
        </w:rPr>
        <w:t>3.4.</w:t>
      </w:r>
      <w:r w:rsidRPr="007275F1">
        <w:rPr>
          <w:bCs/>
        </w:rPr>
        <w:tab/>
      </w:r>
      <w:r w:rsidRPr="007275F1">
        <w:rPr>
          <w:b/>
          <w:i/>
          <w:iCs/>
        </w:rPr>
        <w:t>Consideration of the managerial and technical ability of the applicant to provide adequate service (TWC §</w:t>
      </w:r>
      <w:r w:rsidRPr="007275F1">
        <w:t> </w:t>
      </w:r>
      <w:r w:rsidRPr="007275F1">
        <w:rPr>
          <w:b/>
          <w:i/>
          <w:iCs/>
        </w:rPr>
        <w:t xml:space="preserve">13.246(c)(4); </w:t>
      </w:r>
      <w:r w:rsidRPr="007275F1">
        <w:rPr>
          <w:b/>
          <w:i/>
        </w:rPr>
        <w:t>16 TAC §</w:t>
      </w:r>
      <w:r w:rsidRPr="007275F1">
        <w:t> </w:t>
      </w:r>
      <w:r w:rsidRPr="007275F1">
        <w:rPr>
          <w:b/>
          <w:i/>
        </w:rPr>
        <w:t>24.227(a) and (e)(4)).</w:t>
      </w:r>
    </w:p>
    <w:p w14:paraId="0B927C6F" w14:textId="4EAC40F0" w:rsidR="00F55493" w:rsidRPr="0010057E" w:rsidRDefault="00F55493" w:rsidP="00F55493">
      <w:pPr>
        <w:ind w:left="360"/>
      </w:pPr>
      <w:r w:rsidRPr="0010057E">
        <w:t>Forest Glen</w:t>
      </w:r>
      <w:r w:rsidRPr="0010057E">
        <w:rPr>
          <w:i/>
        </w:rPr>
        <w:t xml:space="preserve"> </w:t>
      </w:r>
      <w:r w:rsidRPr="0010057E">
        <w:t>has a TCEQ approved public WWTP registered as Potranco Ranch Subdivision WWTP,</w:t>
      </w:r>
      <w:r w:rsidR="00E57787">
        <w:t xml:space="preserve"> </w:t>
      </w:r>
      <w:r w:rsidRPr="0010057E">
        <w:t>Wastewater Discharge Permit No. WQ-15030-001.  Forest Glen</w:t>
      </w:r>
      <w:r w:rsidRPr="0010057E">
        <w:rPr>
          <w:i/>
        </w:rPr>
        <w:t xml:space="preserve"> </w:t>
      </w:r>
      <w:r w:rsidRPr="0010057E">
        <w:t>does not have any violations listed in the TCEQ database.  No additional construction is necessary for Forest Glen</w:t>
      </w:r>
      <w:r w:rsidRPr="0010057E">
        <w:rPr>
          <w:i/>
        </w:rPr>
        <w:t xml:space="preserve"> </w:t>
      </w:r>
      <w:r w:rsidRPr="0010057E">
        <w:t xml:space="preserve">to serve the requested area.  In addition, the Commission’s complaint records, which go back 3 years, show no complaints against Forest Glen  </w:t>
      </w:r>
    </w:p>
    <w:p w14:paraId="4A5AB68E" w14:textId="56DB3DE7" w:rsidR="007275F1" w:rsidRPr="0010057E" w:rsidRDefault="007275F1" w:rsidP="007275F1"/>
    <w:p w14:paraId="151A4041" w14:textId="414403C4" w:rsidR="007275F1" w:rsidRPr="007275F1" w:rsidRDefault="007275F1" w:rsidP="007275F1">
      <w:pPr>
        <w:ind w:left="900" w:hanging="540"/>
      </w:pPr>
      <w:r w:rsidRPr="007275F1">
        <w:rPr>
          <w:bCs/>
        </w:rPr>
        <w:t>3.5.</w:t>
      </w:r>
      <w:r w:rsidRPr="007275F1">
        <w:rPr>
          <w:bCs/>
        </w:rPr>
        <w:tab/>
      </w:r>
      <w:r w:rsidRPr="007275F1">
        <w:rPr>
          <w:b/>
          <w:i/>
          <w:iCs/>
        </w:rPr>
        <w:t>The applicant</w:t>
      </w:r>
      <w:r w:rsidR="0093377D">
        <w:rPr>
          <w:b/>
          <w:i/>
          <w:iCs/>
        </w:rPr>
        <w:t>’</w:t>
      </w:r>
      <w:r w:rsidRPr="007275F1">
        <w:rPr>
          <w:b/>
          <w:i/>
          <w:iCs/>
        </w:rPr>
        <w:t xml:space="preserve">s demonstration </w:t>
      </w:r>
      <w:r w:rsidRPr="007275F1">
        <w:rPr>
          <w:b/>
          <w:i/>
        </w:rPr>
        <w:t>that regionalization or consolidation with another retail public utility is not economically feasible when construction of a physically separate water or sewer system is required to provide service to the requested area</w:t>
      </w:r>
      <w:r w:rsidRPr="007275F1">
        <w:t>. (</w:t>
      </w:r>
      <w:r w:rsidRPr="007275F1">
        <w:rPr>
          <w:b/>
          <w:i/>
          <w:iCs/>
        </w:rPr>
        <w:t>TWC §</w:t>
      </w:r>
      <w:r w:rsidRPr="007275F1">
        <w:t> </w:t>
      </w:r>
      <w:r w:rsidRPr="007275F1">
        <w:rPr>
          <w:b/>
          <w:i/>
          <w:iCs/>
        </w:rPr>
        <w:t xml:space="preserve">13.241(d); </w:t>
      </w:r>
      <w:r w:rsidRPr="007275F1">
        <w:rPr>
          <w:b/>
          <w:i/>
        </w:rPr>
        <w:t>16 TAC §</w:t>
      </w:r>
      <w:r w:rsidRPr="007275F1">
        <w:t> </w:t>
      </w:r>
      <w:r w:rsidRPr="007275F1">
        <w:rPr>
          <w:b/>
          <w:i/>
        </w:rPr>
        <w:t>24.227(b)).</w:t>
      </w:r>
    </w:p>
    <w:p w14:paraId="2B1FA8D9" w14:textId="6D61DFB8" w:rsidR="007275F1" w:rsidRDefault="0093377D" w:rsidP="0010057E">
      <w:pPr>
        <w:ind w:left="360"/>
        <w:contextualSpacing/>
      </w:pPr>
      <w:r>
        <w:t xml:space="preserve">Forest Glen does not need to construct a physically separate sewer system to serve the requested area. </w:t>
      </w:r>
      <w:r w:rsidR="00575290">
        <w:t>T</w:t>
      </w:r>
      <w:r w:rsidR="007275F1" w:rsidRPr="007275F1">
        <w:t xml:space="preserve">herefore, concerns of regionalization or consolidation do not apply. </w:t>
      </w:r>
    </w:p>
    <w:p w14:paraId="0557CA40" w14:textId="77777777" w:rsidR="00F55493" w:rsidRPr="007275F1" w:rsidRDefault="00F55493" w:rsidP="007275F1">
      <w:pPr>
        <w:ind w:left="360"/>
      </w:pPr>
    </w:p>
    <w:p w14:paraId="789D5F40" w14:textId="77777777" w:rsidR="007275F1" w:rsidRPr="007275F1" w:rsidRDefault="007275F1" w:rsidP="007275F1">
      <w:pPr>
        <w:ind w:left="900" w:hanging="540"/>
        <w:rPr>
          <w:color w:val="000000" w:themeColor="text1"/>
        </w:rPr>
      </w:pPr>
      <w:r w:rsidRPr="007275F1">
        <w:rPr>
          <w:bCs/>
        </w:rPr>
        <w:lastRenderedPageBreak/>
        <w:t>3.6.</w:t>
      </w:r>
      <w:r w:rsidRPr="007275F1">
        <w:rPr>
          <w:bCs/>
        </w:rPr>
        <w:tab/>
      </w:r>
      <w:r w:rsidRPr="007275F1">
        <w:rPr>
          <w:b/>
          <w:i/>
          <w:iCs/>
        </w:rPr>
        <w:t>Consideration of the feasibility of obtaining service from an adjacent retail public utility (TWC §</w:t>
      </w:r>
      <w:r w:rsidRPr="007275F1">
        <w:t> </w:t>
      </w:r>
      <w:r w:rsidRPr="007275F1">
        <w:rPr>
          <w:b/>
          <w:i/>
          <w:iCs/>
        </w:rPr>
        <w:t xml:space="preserve">13.246(c)(5); </w:t>
      </w:r>
      <w:r w:rsidRPr="007275F1">
        <w:rPr>
          <w:b/>
          <w:i/>
        </w:rPr>
        <w:t>16 TAC §</w:t>
      </w:r>
      <w:r w:rsidRPr="007275F1">
        <w:t> </w:t>
      </w:r>
      <w:r w:rsidRPr="007275F1">
        <w:rPr>
          <w:b/>
          <w:i/>
        </w:rPr>
        <w:t>24.227(e)(5)).</w:t>
      </w:r>
      <w:r w:rsidRPr="007275F1">
        <w:rPr>
          <w:iCs/>
        </w:rPr>
        <w:t xml:space="preserve">  </w:t>
      </w:r>
      <w:r w:rsidRPr="007275F1">
        <w:rPr>
          <w:color w:val="000000" w:themeColor="text1"/>
        </w:rPr>
        <w:t xml:space="preserve"> </w:t>
      </w:r>
    </w:p>
    <w:p w14:paraId="485C12F6" w14:textId="6F571A80" w:rsidR="007275F1" w:rsidRPr="007275F1" w:rsidRDefault="00575290" w:rsidP="007275F1">
      <w:pPr>
        <w:ind w:left="360"/>
        <w:rPr>
          <w:color w:val="000000"/>
          <w:szCs w:val="24"/>
        </w:rPr>
      </w:pPr>
      <w:r w:rsidRPr="0010057E">
        <w:t>Forest Glen</w:t>
      </w:r>
      <w:r w:rsidR="007275F1" w:rsidRPr="0010057E">
        <w:rPr>
          <w:i/>
        </w:rPr>
        <w:t xml:space="preserve"> </w:t>
      </w:r>
      <w:r w:rsidR="007275F1" w:rsidRPr="0010057E">
        <w:t xml:space="preserve">is currently serving customers in the requested area, has facilities in the requested area to serve </w:t>
      </w:r>
      <w:r w:rsidR="007275F1" w:rsidRPr="007275F1">
        <w:t xml:space="preserve">any future customers, and has sufficient capacity. </w:t>
      </w:r>
      <w:bookmarkStart w:id="6" w:name="_Hlk55213057"/>
      <w:r w:rsidR="007275F1" w:rsidRPr="007275F1">
        <w:rPr>
          <w:color w:val="000000"/>
          <w:szCs w:val="24"/>
        </w:rPr>
        <w:t>Therefore, it is not feasible to obtain service from an adjacent retail public utility.</w:t>
      </w:r>
      <w:bookmarkEnd w:id="6"/>
    </w:p>
    <w:p w14:paraId="0F5032D3" w14:textId="77777777" w:rsidR="007275F1" w:rsidRPr="007275F1" w:rsidRDefault="007275F1" w:rsidP="007275F1">
      <w:pPr>
        <w:rPr>
          <w:szCs w:val="24"/>
        </w:rPr>
      </w:pPr>
    </w:p>
    <w:p w14:paraId="74DF1108" w14:textId="77777777" w:rsidR="007275F1" w:rsidRPr="007275F1" w:rsidRDefault="007275F1" w:rsidP="007275F1">
      <w:pPr>
        <w:ind w:left="900" w:hanging="540"/>
        <w:rPr>
          <w:b/>
          <w:i/>
        </w:rPr>
      </w:pPr>
      <w:r w:rsidRPr="007275F1">
        <w:rPr>
          <w:bCs/>
          <w:iCs/>
        </w:rPr>
        <w:t>3.7.</w:t>
      </w:r>
      <w:r w:rsidRPr="007275F1">
        <w:rPr>
          <w:bCs/>
          <w:iCs/>
        </w:rPr>
        <w:tab/>
      </w:r>
      <w:r w:rsidRPr="007275F1">
        <w:rPr>
          <w:b/>
          <w:i/>
          <w:iCs/>
        </w:rPr>
        <w:t xml:space="preserve">Consideration of the </w:t>
      </w:r>
      <w:r w:rsidRPr="007275F1">
        <w:rPr>
          <w:b/>
          <w:i/>
        </w:rPr>
        <w:t>financial ability of the applicant to pay for facilities necessary to provide continuous and adequate service (TWC §</w:t>
      </w:r>
      <w:r w:rsidRPr="007275F1">
        <w:t> </w:t>
      </w:r>
      <w:r w:rsidRPr="007275F1">
        <w:rPr>
          <w:b/>
          <w:i/>
        </w:rPr>
        <w:t>13.246(c)(6); 16 TAC §§ 24.227(a) and (e)(6), 24.11(e)).</w:t>
      </w:r>
    </w:p>
    <w:p w14:paraId="09B4E79A" w14:textId="77777777" w:rsidR="007275F1" w:rsidRPr="005C719B" w:rsidRDefault="007275F1" w:rsidP="007275F1">
      <w:pPr>
        <w:ind w:firstLine="360"/>
        <w:rPr>
          <w:rFonts w:eastAsiaTheme="minorHAnsi"/>
          <w:color w:val="000000" w:themeColor="text1"/>
        </w:rPr>
      </w:pPr>
      <w:r w:rsidRPr="005C719B">
        <w:rPr>
          <w:rFonts w:eastAsiaTheme="minorHAnsi"/>
          <w:color w:val="000000" w:themeColor="text1"/>
        </w:rPr>
        <w:t>The Rate Regulation Division will be addressing this criterion in a separate memo.</w:t>
      </w:r>
    </w:p>
    <w:p w14:paraId="7C25B976" w14:textId="77777777" w:rsidR="007275F1" w:rsidRPr="009B124F" w:rsidRDefault="007275F1" w:rsidP="007275F1">
      <w:pPr>
        <w:ind w:left="360"/>
        <w:rPr>
          <w:rFonts w:eastAsiaTheme="minorHAnsi"/>
          <w:color w:val="000000" w:themeColor="text1"/>
        </w:rPr>
      </w:pPr>
      <w:r w:rsidRPr="009B124F">
        <w:rPr>
          <w:rFonts w:eastAsiaTheme="minorHAnsi"/>
          <w:color w:val="000000" w:themeColor="text1"/>
        </w:rPr>
        <w:t xml:space="preserve"> </w:t>
      </w:r>
    </w:p>
    <w:p w14:paraId="4E48DEC0" w14:textId="7BA6CF36" w:rsidR="007275F1" w:rsidRPr="0010057E" w:rsidRDefault="007275F1" w:rsidP="0093377D">
      <w:pPr>
        <w:pStyle w:val="ListParagraph"/>
        <w:numPr>
          <w:ilvl w:val="1"/>
          <w:numId w:val="5"/>
        </w:numPr>
        <w:spacing w:after="0" w:line="240" w:lineRule="auto"/>
        <w:ind w:left="907" w:hanging="547"/>
        <w:rPr>
          <w:b/>
          <w:i/>
        </w:rPr>
      </w:pPr>
      <w:r w:rsidRPr="0010057E">
        <w:rPr>
          <w:b/>
          <w:i/>
        </w:rPr>
        <w:t>Requirement of the applicant to provide a bond or other financial assurance in a form and amount specified by the Commission to ensure that continuous and adequate utility service is provided (TWC §§</w:t>
      </w:r>
      <w:r w:rsidRPr="007275F1">
        <w:t> </w:t>
      </w:r>
      <w:r w:rsidRPr="0010057E">
        <w:rPr>
          <w:b/>
          <w:i/>
        </w:rPr>
        <w:t>13.246(d); 16 TAC</w:t>
      </w:r>
      <w:r w:rsidRPr="007275F1">
        <w:t> </w:t>
      </w:r>
      <w:r w:rsidRPr="0010057E">
        <w:rPr>
          <w:b/>
          <w:i/>
        </w:rPr>
        <w:t xml:space="preserve">§ 24.227(f)). </w:t>
      </w:r>
    </w:p>
    <w:p w14:paraId="6033C34F" w14:textId="77777777" w:rsidR="007275F1" w:rsidRPr="005C719B" w:rsidRDefault="007275F1" w:rsidP="007275F1">
      <w:pPr>
        <w:ind w:firstLine="360"/>
        <w:rPr>
          <w:rFonts w:eastAsiaTheme="minorHAnsi"/>
          <w:color w:val="000000" w:themeColor="text1"/>
        </w:rPr>
      </w:pPr>
      <w:r w:rsidRPr="005C719B">
        <w:rPr>
          <w:rFonts w:eastAsiaTheme="minorHAnsi"/>
          <w:color w:val="000000" w:themeColor="text1"/>
        </w:rPr>
        <w:t>The Rate Regulation Division will be addressing this criterion in a separate memo.</w:t>
      </w:r>
    </w:p>
    <w:p w14:paraId="3CD8A30A" w14:textId="77777777" w:rsidR="007275F1" w:rsidRPr="007275F1" w:rsidRDefault="007275F1" w:rsidP="007275F1">
      <w:pPr>
        <w:contextualSpacing/>
        <w:rPr>
          <w:rFonts w:eastAsiaTheme="minorHAnsi"/>
          <w:bCs/>
          <w:iCs/>
          <w:szCs w:val="24"/>
        </w:rPr>
      </w:pPr>
    </w:p>
    <w:p w14:paraId="5DF37B57" w14:textId="77777777" w:rsidR="007275F1" w:rsidRPr="007275F1" w:rsidRDefault="007275F1" w:rsidP="007275F1">
      <w:pPr>
        <w:ind w:left="900" w:hanging="540"/>
        <w:contextualSpacing/>
        <w:rPr>
          <w:rFonts w:eastAsiaTheme="minorHAnsi"/>
          <w:szCs w:val="24"/>
        </w:rPr>
      </w:pPr>
      <w:r w:rsidRPr="007275F1">
        <w:rPr>
          <w:rFonts w:eastAsiaTheme="minorHAnsi"/>
          <w:bCs/>
          <w:iCs/>
          <w:szCs w:val="24"/>
        </w:rPr>
        <w:t>3.9.</w:t>
      </w:r>
      <w:r w:rsidRPr="007275F1">
        <w:rPr>
          <w:rFonts w:eastAsiaTheme="minorHAnsi"/>
          <w:bCs/>
          <w:iCs/>
          <w:szCs w:val="24"/>
        </w:rPr>
        <w:tab/>
      </w:r>
      <w:r w:rsidRPr="007275F1">
        <w:rPr>
          <w:rFonts w:eastAsiaTheme="minorHAnsi"/>
          <w:b/>
          <w:i/>
          <w:szCs w:val="24"/>
        </w:rPr>
        <w:t>Consideration of the environmental integrity and the effect on the land to be included in the certificated area (TWC §</w:t>
      </w:r>
      <w:r w:rsidRPr="007275F1">
        <w:rPr>
          <w:rFonts w:eastAsiaTheme="minorHAnsi" w:cstheme="minorBidi"/>
          <w:szCs w:val="24"/>
        </w:rPr>
        <w:t> </w:t>
      </w:r>
      <w:r w:rsidRPr="007275F1">
        <w:rPr>
          <w:rFonts w:eastAsiaTheme="minorHAnsi"/>
          <w:b/>
          <w:i/>
          <w:szCs w:val="24"/>
        </w:rPr>
        <w:t xml:space="preserve">13.246(c)(7) and (9); and 16 TAC § 24.227(e)(7) and (9)). </w:t>
      </w:r>
      <w:r w:rsidRPr="007275F1">
        <w:rPr>
          <w:rFonts w:eastAsiaTheme="minorHAnsi"/>
          <w:szCs w:val="24"/>
        </w:rPr>
        <w:t xml:space="preserve">  </w:t>
      </w:r>
    </w:p>
    <w:p w14:paraId="60CFA819" w14:textId="1A563F04" w:rsidR="007275F1" w:rsidRPr="007275F1" w:rsidRDefault="00484162" w:rsidP="007275F1">
      <w:pPr>
        <w:ind w:left="360"/>
        <w:contextualSpacing/>
        <w:rPr>
          <w:rFonts w:eastAsiaTheme="minorHAnsi"/>
          <w:color w:val="000000" w:themeColor="text1"/>
          <w:szCs w:val="24"/>
        </w:rPr>
      </w:pPr>
      <w:r>
        <w:t xml:space="preserve">Since the CCN amendment accommodates a growing residential development, environmental integrity will not be impacted or disrupted. </w:t>
      </w:r>
    </w:p>
    <w:p w14:paraId="1970ABB7" w14:textId="77777777" w:rsidR="007275F1" w:rsidRPr="007275F1" w:rsidRDefault="007275F1" w:rsidP="007275F1">
      <w:pPr>
        <w:contextualSpacing/>
        <w:rPr>
          <w:rFonts w:eastAsiaTheme="minorHAnsi"/>
          <w:szCs w:val="24"/>
        </w:rPr>
      </w:pPr>
      <w:r w:rsidRPr="007275F1">
        <w:rPr>
          <w:rFonts w:eastAsiaTheme="minorHAnsi"/>
          <w:color w:val="000000" w:themeColor="text1"/>
          <w:szCs w:val="24"/>
        </w:rPr>
        <w:t xml:space="preserve"> </w:t>
      </w:r>
    </w:p>
    <w:p w14:paraId="12783CC9" w14:textId="77777777" w:rsidR="007275F1" w:rsidRPr="007275F1" w:rsidRDefault="007275F1" w:rsidP="007275F1">
      <w:pPr>
        <w:ind w:left="900" w:hanging="540"/>
        <w:contextualSpacing/>
        <w:rPr>
          <w:b/>
          <w:i/>
          <w:szCs w:val="24"/>
        </w:rPr>
      </w:pPr>
      <w:r w:rsidRPr="007275F1">
        <w:rPr>
          <w:rFonts w:cs="Baskerville Old Face"/>
          <w:bCs/>
          <w:iCs/>
          <w:szCs w:val="24"/>
        </w:rPr>
        <w:t>3.10.</w:t>
      </w:r>
      <w:r w:rsidRPr="007275F1">
        <w:rPr>
          <w:rFonts w:cs="Baskerville Old Face"/>
          <w:bCs/>
          <w:iCs/>
          <w:szCs w:val="24"/>
        </w:rPr>
        <w:tab/>
      </w:r>
      <w:r w:rsidRPr="007275F1">
        <w:rPr>
          <w:b/>
          <w:i/>
          <w:szCs w:val="24"/>
        </w:rPr>
        <w:t xml:space="preserve">Consideration of the </w:t>
      </w:r>
      <w:r w:rsidRPr="007275F1">
        <w:rPr>
          <w:rFonts w:cs="Baskerville Old Face"/>
          <w:b/>
          <w:i/>
          <w:szCs w:val="24"/>
        </w:rPr>
        <w:t>probable improvement in service or lowering of cost to consumers (TWC §</w:t>
      </w:r>
      <w:r w:rsidRPr="007275F1">
        <w:rPr>
          <w:rFonts w:cs="Baskerville Old Face"/>
          <w:szCs w:val="24"/>
        </w:rPr>
        <w:t> </w:t>
      </w:r>
      <w:r w:rsidRPr="007275F1">
        <w:rPr>
          <w:rFonts w:cs="Baskerville Old Face"/>
          <w:b/>
          <w:i/>
          <w:szCs w:val="24"/>
        </w:rPr>
        <w:t>13.246(c)(8); 16 TAC §</w:t>
      </w:r>
      <w:r w:rsidRPr="007275F1">
        <w:rPr>
          <w:rFonts w:cs="Baskerville Old Face"/>
          <w:szCs w:val="24"/>
        </w:rPr>
        <w:t> </w:t>
      </w:r>
      <w:r w:rsidRPr="007275F1">
        <w:rPr>
          <w:rFonts w:cs="Baskerville Old Face"/>
          <w:b/>
          <w:i/>
          <w:szCs w:val="24"/>
        </w:rPr>
        <w:t>24.227(e)(8)).</w:t>
      </w:r>
      <w:r w:rsidRPr="007275F1">
        <w:rPr>
          <w:b/>
          <w:i/>
          <w:szCs w:val="24"/>
        </w:rPr>
        <w:t xml:space="preserve"> </w:t>
      </w:r>
    </w:p>
    <w:p w14:paraId="29C0B26E" w14:textId="501CAC97" w:rsidR="007275F1" w:rsidRDefault="001872A5" w:rsidP="00C96470">
      <w:pPr>
        <w:pStyle w:val="NoSpacing"/>
        <w:ind w:left="360"/>
        <w:jc w:val="both"/>
        <w:rPr>
          <w:szCs w:val="24"/>
        </w:rPr>
      </w:pPr>
      <w:r w:rsidRPr="0010057E">
        <w:rPr>
          <w:szCs w:val="24"/>
        </w:rPr>
        <w:t>Forest Glen</w:t>
      </w:r>
      <w:r w:rsidR="007275F1" w:rsidRPr="0010057E">
        <w:rPr>
          <w:i/>
          <w:szCs w:val="24"/>
        </w:rPr>
        <w:t xml:space="preserve"> </w:t>
      </w:r>
      <w:r w:rsidR="007275F1" w:rsidRPr="0010057E">
        <w:rPr>
          <w:szCs w:val="24"/>
        </w:rPr>
        <w:t xml:space="preserve">will continue </w:t>
      </w:r>
      <w:r w:rsidR="007275F1" w:rsidRPr="007275F1">
        <w:rPr>
          <w:szCs w:val="24"/>
        </w:rPr>
        <w:t xml:space="preserve">to provide water service to the existing customers in the area with no change to the cost to customers.  </w:t>
      </w:r>
    </w:p>
    <w:p w14:paraId="5D55926B" w14:textId="77777777" w:rsidR="001872A5" w:rsidRPr="007275F1" w:rsidRDefault="001872A5" w:rsidP="007275F1">
      <w:pPr>
        <w:ind w:left="360"/>
        <w:rPr>
          <w:szCs w:val="24"/>
        </w:rPr>
      </w:pPr>
    </w:p>
    <w:p w14:paraId="26BBE205" w14:textId="77777777" w:rsidR="007275F1" w:rsidRPr="007275F1" w:rsidRDefault="007275F1" w:rsidP="007275F1">
      <w:pPr>
        <w:numPr>
          <w:ilvl w:val="0"/>
          <w:numId w:val="5"/>
        </w:numPr>
        <w:spacing w:after="120"/>
        <w:ind w:left="360"/>
        <w:contextualSpacing/>
        <w:jc w:val="left"/>
        <w:rPr>
          <w:rFonts w:eastAsiaTheme="minorHAnsi" w:cstheme="minorBidi"/>
          <w:b/>
          <w:szCs w:val="24"/>
          <w:u w:val="single"/>
        </w:rPr>
      </w:pPr>
      <w:r w:rsidRPr="007275F1">
        <w:rPr>
          <w:rFonts w:eastAsiaTheme="minorHAnsi" w:cstheme="minorBidi"/>
          <w:b/>
          <w:szCs w:val="24"/>
          <w:u w:val="single"/>
        </w:rPr>
        <w:t>Recommendation</w:t>
      </w:r>
    </w:p>
    <w:p w14:paraId="10DA958A" w14:textId="02EB1E2E" w:rsidR="007275F1" w:rsidRPr="0010057E" w:rsidRDefault="007275F1" w:rsidP="007275F1">
      <w:pPr>
        <w:rPr>
          <w:szCs w:val="24"/>
        </w:rPr>
      </w:pPr>
      <w:r w:rsidRPr="007275F1">
        <w:rPr>
          <w:rFonts w:cs="Baskerville Old Face"/>
          <w:szCs w:val="24"/>
        </w:rPr>
        <w:t xml:space="preserve">Based on the mapping review by </w:t>
      </w:r>
      <w:r w:rsidR="009C4A93" w:rsidRPr="0010057E">
        <w:rPr>
          <w:rFonts w:cs="Baskerville Old Face"/>
          <w:szCs w:val="24"/>
        </w:rPr>
        <w:t>Tracy Montes</w:t>
      </w:r>
      <w:r w:rsidRPr="0010057E">
        <w:rPr>
          <w:rFonts w:cs="Baskerville Old Face"/>
          <w:szCs w:val="24"/>
        </w:rPr>
        <w:t xml:space="preserve">, Infrastructure Division, the financial and managerial review by </w:t>
      </w:r>
      <w:r w:rsidR="009C4A93" w:rsidRPr="0010057E">
        <w:rPr>
          <w:rFonts w:cs="Baskerville Old Face"/>
          <w:szCs w:val="24"/>
        </w:rPr>
        <w:t>Fred Bednarski</w:t>
      </w:r>
      <w:r w:rsidRPr="0010057E">
        <w:rPr>
          <w:rFonts w:cs="Baskerville Old Face"/>
          <w:szCs w:val="24"/>
        </w:rPr>
        <w:t xml:space="preserve">, Rate Regulation Division, and my technical and managerial review, I </w:t>
      </w:r>
      <w:r w:rsidRPr="0010057E">
        <w:rPr>
          <w:szCs w:val="24"/>
        </w:rPr>
        <w:t xml:space="preserve">recommend that </w:t>
      </w:r>
      <w:r w:rsidR="009C4A93" w:rsidRPr="0010057E">
        <w:rPr>
          <w:szCs w:val="24"/>
        </w:rPr>
        <w:t>Forest Glen</w:t>
      </w:r>
      <w:r w:rsidRPr="0010057E">
        <w:rPr>
          <w:i/>
          <w:szCs w:val="24"/>
        </w:rPr>
        <w:t xml:space="preserve"> </w:t>
      </w:r>
      <w:r w:rsidRPr="0010057E">
        <w:rPr>
          <w:szCs w:val="24"/>
        </w:rPr>
        <w:t xml:space="preserve">meets </w:t>
      </w:r>
      <w:proofErr w:type="gramStart"/>
      <w:r w:rsidRPr="0010057E">
        <w:rPr>
          <w:szCs w:val="24"/>
        </w:rPr>
        <w:t>all of</w:t>
      </w:r>
      <w:proofErr w:type="gramEnd"/>
      <w:r w:rsidRPr="0010057E">
        <w:rPr>
          <w:szCs w:val="24"/>
        </w:rPr>
        <w:t xml:space="preserve"> the statutory requirements of Texas Water Code Chapter 13 and the Commission</w:t>
      </w:r>
      <w:r w:rsidR="0093377D">
        <w:rPr>
          <w:szCs w:val="24"/>
        </w:rPr>
        <w:t>’</w:t>
      </w:r>
      <w:r w:rsidRPr="0010057E">
        <w:rPr>
          <w:szCs w:val="24"/>
        </w:rPr>
        <w:t xml:space="preserve">s Chapter 24 rules and regulations </w:t>
      </w:r>
      <w:r w:rsidR="0093377D">
        <w:rPr>
          <w:szCs w:val="24"/>
        </w:rPr>
        <w:t xml:space="preserve">and </w:t>
      </w:r>
      <w:r w:rsidRPr="0010057E">
        <w:rPr>
          <w:szCs w:val="24"/>
        </w:rPr>
        <w:t xml:space="preserve">is capable of providing continuous and adequate service.  I further recommend that approving this application to amend sewer CCN No. </w:t>
      </w:r>
      <w:r w:rsidR="009C4A93" w:rsidRPr="0010057E">
        <w:rPr>
          <w:szCs w:val="24"/>
        </w:rPr>
        <w:t>21070</w:t>
      </w:r>
      <w:r w:rsidRPr="0010057E">
        <w:rPr>
          <w:szCs w:val="24"/>
        </w:rPr>
        <w:t xml:space="preserve"> is necessary for the service, accommodation, </w:t>
      </w:r>
      <w:proofErr w:type="gramStart"/>
      <w:r w:rsidRPr="0010057E">
        <w:rPr>
          <w:szCs w:val="24"/>
        </w:rPr>
        <w:t>convenience</w:t>
      </w:r>
      <w:proofErr w:type="gramEnd"/>
      <w:r w:rsidRPr="0010057E">
        <w:rPr>
          <w:szCs w:val="24"/>
        </w:rPr>
        <w:t xml:space="preserve"> and safety of the public.</w:t>
      </w:r>
    </w:p>
    <w:p w14:paraId="72D9558F" w14:textId="09D1632A" w:rsidR="007275F1" w:rsidRPr="007275F1" w:rsidRDefault="0010057E" w:rsidP="007275F1">
      <w:pPr>
        <w:rPr>
          <w:szCs w:val="24"/>
        </w:rPr>
      </w:pPr>
      <w:r w:rsidRPr="0010057E">
        <w:rPr>
          <w:szCs w:val="24"/>
        </w:rPr>
        <w:t>Forest Glen</w:t>
      </w:r>
      <w:r w:rsidR="007275F1" w:rsidRPr="0010057E">
        <w:rPr>
          <w:i/>
          <w:szCs w:val="24"/>
        </w:rPr>
        <w:t xml:space="preserve"> </w:t>
      </w:r>
      <w:r w:rsidR="007275F1" w:rsidRPr="0010057E">
        <w:rPr>
          <w:szCs w:val="24"/>
        </w:rPr>
        <w:t>consented to the at</w:t>
      </w:r>
      <w:r w:rsidR="007275F1" w:rsidRPr="007275F1">
        <w:rPr>
          <w:szCs w:val="24"/>
        </w:rPr>
        <w:t xml:space="preserve">tached map, tariff, and certificate on </w:t>
      </w:r>
      <w:r w:rsidR="006A26CF">
        <w:rPr>
          <w:szCs w:val="24"/>
        </w:rPr>
        <w:t>August 25, 2021</w:t>
      </w:r>
      <w:r w:rsidR="007275F1" w:rsidRPr="007275F1">
        <w:rPr>
          <w:szCs w:val="24"/>
        </w:rPr>
        <w:t>.</w:t>
      </w:r>
    </w:p>
    <w:p w14:paraId="16B4429B" w14:textId="77777777" w:rsidR="007275F1" w:rsidRPr="007275F1" w:rsidRDefault="007275F1" w:rsidP="007275F1">
      <w:pPr>
        <w:rPr>
          <w:szCs w:val="24"/>
        </w:rPr>
      </w:pPr>
    </w:p>
    <w:p w14:paraId="0562FA59" w14:textId="77777777" w:rsidR="007275F1" w:rsidRPr="007275F1" w:rsidRDefault="007275F1" w:rsidP="007275F1">
      <w:pPr>
        <w:tabs>
          <w:tab w:val="left" w:pos="1170"/>
        </w:tabs>
        <w:spacing w:after="120"/>
      </w:pPr>
    </w:p>
    <w:p w14:paraId="553CF50B" w14:textId="77777777" w:rsidR="00043731" w:rsidRDefault="00043731" w:rsidP="003E03B8"/>
    <w:p w14:paraId="51A92D78"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1DAB9" w14:textId="77777777" w:rsidR="002B333D" w:rsidRDefault="002B333D">
      <w:r>
        <w:separator/>
      </w:r>
    </w:p>
  </w:endnote>
  <w:endnote w:type="continuationSeparator" w:id="0">
    <w:p w14:paraId="5F61B6BC" w14:textId="77777777" w:rsidR="002B333D" w:rsidRDefault="002B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FF7DD" w14:textId="77777777" w:rsidR="002B333D" w:rsidRDefault="002B333D">
      <w:r>
        <w:separator/>
      </w:r>
    </w:p>
  </w:footnote>
  <w:footnote w:type="continuationSeparator" w:id="0">
    <w:p w14:paraId="44EBD95D" w14:textId="77777777" w:rsidR="002B333D" w:rsidRDefault="002B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3B07B" w14:textId="77777777" w:rsidR="00DA36E8" w:rsidRDefault="00DA36E8">
    <w:pPr>
      <w:pStyle w:val="Header"/>
      <w:jc w:val="center"/>
      <w:rPr>
        <w:b/>
        <w:i/>
        <w:sz w:val="38"/>
      </w:rPr>
    </w:pPr>
    <w:r>
      <w:rPr>
        <w:b/>
        <w:i/>
        <w:sz w:val="38"/>
      </w:rPr>
      <w:t>Public Utility Commission of Texas</w:t>
    </w:r>
  </w:p>
  <w:p w14:paraId="6876184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58F35F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01B3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7F34FB1"/>
    <w:multiLevelType w:val="multilevel"/>
    <w:tmpl w:val="732CBFE0"/>
    <w:lvl w:ilvl="0">
      <w:start w:val="1"/>
      <w:numFmt w:val="decimal"/>
      <w:lvlText w:val="%1."/>
      <w:lvlJc w:val="left"/>
      <w:pPr>
        <w:ind w:left="1080" w:hanging="720"/>
      </w:pPr>
      <w:rPr>
        <w:rFonts w:hint="default"/>
        <w:u w:val="none"/>
      </w:rPr>
    </w:lvl>
    <w:lvl w:ilvl="1">
      <w:start w:val="8"/>
      <w:numFmt w:val="decimal"/>
      <w:isLgl/>
      <w:lvlText w:val="%1.%2."/>
      <w:lvlJc w:val="left"/>
      <w:pPr>
        <w:ind w:left="900" w:hanging="54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abstractNum w:abstractNumId="4"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6A6"/>
    <w:rsid w:val="000207E3"/>
    <w:rsid w:val="00043731"/>
    <w:rsid w:val="0004450E"/>
    <w:rsid w:val="000B5444"/>
    <w:rsid w:val="0010057E"/>
    <w:rsid w:val="00116570"/>
    <w:rsid w:val="00165D5D"/>
    <w:rsid w:val="0017737A"/>
    <w:rsid w:val="00180C74"/>
    <w:rsid w:val="001872A5"/>
    <w:rsid w:val="001D1128"/>
    <w:rsid w:val="001F406A"/>
    <w:rsid w:val="0028111B"/>
    <w:rsid w:val="0028789E"/>
    <w:rsid w:val="002A3395"/>
    <w:rsid w:val="002B333D"/>
    <w:rsid w:val="002B45E8"/>
    <w:rsid w:val="003958DF"/>
    <w:rsid w:val="003E03B8"/>
    <w:rsid w:val="003F7C02"/>
    <w:rsid w:val="004249AC"/>
    <w:rsid w:val="00435FA9"/>
    <w:rsid w:val="00453507"/>
    <w:rsid w:val="00484162"/>
    <w:rsid w:val="004D0FE2"/>
    <w:rsid w:val="004D26A6"/>
    <w:rsid w:val="00573A4F"/>
    <w:rsid w:val="00575290"/>
    <w:rsid w:val="005863D2"/>
    <w:rsid w:val="005C719B"/>
    <w:rsid w:val="0066616B"/>
    <w:rsid w:val="006A26CF"/>
    <w:rsid w:val="006A5CEF"/>
    <w:rsid w:val="006D4AD4"/>
    <w:rsid w:val="006E0492"/>
    <w:rsid w:val="006E5FBD"/>
    <w:rsid w:val="00703C4C"/>
    <w:rsid w:val="00711528"/>
    <w:rsid w:val="007275F1"/>
    <w:rsid w:val="007B57D9"/>
    <w:rsid w:val="007E4EE0"/>
    <w:rsid w:val="008178B0"/>
    <w:rsid w:val="008262FF"/>
    <w:rsid w:val="008432E1"/>
    <w:rsid w:val="008C469B"/>
    <w:rsid w:val="008F3B57"/>
    <w:rsid w:val="0091083F"/>
    <w:rsid w:val="009122A5"/>
    <w:rsid w:val="0093377D"/>
    <w:rsid w:val="00963A71"/>
    <w:rsid w:val="009B124F"/>
    <w:rsid w:val="009C4A93"/>
    <w:rsid w:val="00A732D6"/>
    <w:rsid w:val="00A7691E"/>
    <w:rsid w:val="00AB0161"/>
    <w:rsid w:val="00AC0FE4"/>
    <w:rsid w:val="00AE5AA2"/>
    <w:rsid w:val="00B420AE"/>
    <w:rsid w:val="00B56DD2"/>
    <w:rsid w:val="00B6124B"/>
    <w:rsid w:val="00C11B98"/>
    <w:rsid w:val="00C96470"/>
    <w:rsid w:val="00CE11FE"/>
    <w:rsid w:val="00D10877"/>
    <w:rsid w:val="00D11375"/>
    <w:rsid w:val="00DA36E8"/>
    <w:rsid w:val="00DB4085"/>
    <w:rsid w:val="00DC4DF6"/>
    <w:rsid w:val="00E57787"/>
    <w:rsid w:val="00EA5690"/>
    <w:rsid w:val="00EB466C"/>
    <w:rsid w:val="00EC1FBD"/>
    <w:rsid w:val="00EC6BCF"/>
    <w:rsid w:val="00F26396"/>
    <w:rsid w:val="00F427AF"/>
    <w:rsid w:val="00F55493"/>
    <w:rsid w:val="00FC729F"/>
    <w:rsid w:val="00FD4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DB226"/>
  <w15:chartTrackingRefBased/>
  <w15:docId w15:val="{93B9FBE3-BC2C-4DCC-A826-5561B1A9F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363253">
      <w:bodyDiv w:val="1"/>
      <w:marLeft w:val="0"/>
      <w:marRight w:val="0"/>
      <w:marTop w:val="0"/>
      <w:marBottom w:val="0"/>
      <w:divBdr>
        <w:top w:val="none" w:sz="0" w:space="0" w:color="auto"/>
        <w:left w:val="none" w:sz="0" w:space="0" w:color="auto"/>
        <w:bottom w:val="none" w:sz="0" w:space="0" w:color="auto"/>
        <w:right w:val="none" w:sz="0" w:space="0" w:color="auto"/>
      </w:divBdr>
    </w:div>
    <w:div w:id="548537906">
      <w:bodyDiv w:val="1"/>
      <w:marLeft w:val="0"/>
      <w:marRight w:val="0"/>
      <w:marTop w:val="0"/>
      <w:marBottom w:val="0"/>
      <w:divBdr>
        <w:top w:val="none" w:sz="0" w:space="0" w:color="auto"/>
        <w:left w:val="none" w:sz="0" w:space="0" w:color="auto"/>
        <w:bottom w:val="none" w:sz="0" w:space="0" w:color="auto"/>
        <w:right w:val="none" w:sz="0" w:space="0" w:color="auto"/>
      </w:divBdr>
    </w:div>
    <w:div w:id="1087652150">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Kevin Bartz</cp:lastModifiedBy>
  <cp:revision>7</cp:revision>
  <cp:lastPrinted>2014-10-31T15:06:00Z</cp:lastPrinted>
  <dcterms:created xsi:type="dcterms:W3CDTF">2021-08-26T15:21:00Z</dcterms:created>
  <dcterms:modified xsi:type="dcterms:W3CDTF">2021-08-27T18:09:00Z</dcterms:modified>
</cp:coreProperties>
</file>